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B2E" w:rsidRPr="00DA5B2E" w:rsidRDefault="00C127B5" w:rsidP="00DA5B2E">
      <w:pPr>
        <w:pStyle w:val="Paragrafoelenco"/>
        <w:spacing w:after="160" w:line="256" w:lineRule="auto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="000B7297" w:rsidRPr="00DA5B2E">
        <w:rPr>
          <w:rFonts w:ascii="Arial" w:hAnsi="Arial" w:cs="Arial"/>
          <w:b/>
          <w:sz w:val="22"/>
          <w:szCs w:val="22"/>
        </w:rPr>
        <w:t xml:space="preserve">LLEGATO </w:t>
      </w:r>
      <w:r w:rsidR="00DA5B2E" w:rsidRPr="00DA5B2E">
        <w:rPr>
          <w:rFonts w:ascii="Arial" w:hAnsi="Arial" w:cs="Arial"/>
          <w:b/>
          <w:sz w:val="22"/>
          <w:szCs w:val="22"/>
        </w:rPr>
        <w:t>1 indicazioni operative per inserimento in U-Budget</w:t>
      </w:r>
    </w:p>
    <w:p w:rsidR="00F23D3F" w:rsidRPr="000B7297" w:rsidRDefault="00F23D3F" w:rsidP="000B7297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644AA5" w:rsidRDefault="000B7297" w:rsidP="0098450D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forniscono d</w:t>
      </w:r>
      <w:r w:rsidR="00644AA5">
        <w:rPr>
          <w:rFonts w:ascii="Arial" w:hAnsi="Arial" w:cs="Arial"/>
          <w:sz w:val="22"/>
          <w:szCs w:val="22"/>
        </w:rPr>
        <w:t>i seguito alcune indicazioni strettamente operative</w:t>
      </w:r>
      <w:r>
        <w:rPr>
          <w:rFonts w:ascii="Arial" w:hAnsi="Arial" w:cs="Arial"/>
          <w:sz w:val="22"/>
          <w:szCs w:val="22"/>
        </w:rPr>
        <w:t xml:space="preserve"> per effettuare l’inserimento del budget 202</w:t>
      </w:r>
      <w:r w:rsidR="00F33BD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-202</w:t>
      </w:r>
      <w:r w:rsidR="00F33BDA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nell’applicativo U-Budget</w:t>
      </w:r>
      <w:r w:rsidR="00644AA5">
        <w:rPr>
          <w:rFonts w:ascii="Arial" w:hAnsi="Arial" w:cs="Arial"/>
          <w:sz w:val="22"/>
          <w:szCs w:val="22"/>
        </w:rPr>
        <w:t>:</w:t>
      </w:r>
    </w:p>
    <w:p w:rsidR="00644AA5" w:rsidRPr="00076885" w:rsidRDefault="00644AA5" w:rsidP="00644AA5">
      <w:pPr>
        <w:pStyle w:val="Paragrafoelenco"/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76885">
        <w:rPr>
          <w:rFonts w:ascii="Arial" w:hAnsi="Arial" w:cs="Arial"/>
          <w:sz w:val="22"/>
          <w:szCs w:val="22"/>
        </w:rPr>
        <w:t xml:space="preserve">per lo scenario </w:t>
      </w:r>
      <w:r w:rsidR="00885784" w:rsidRPr="00076885">
        <w:rPr>
          <w:rFonts w:ascii="Arial" w:hAnsi="Arial" w:cs="Arial"/>
          <w:sz w:val="22"/>
          <w:szCs w:val="22"/>
        </w:rPr>
        <w:t>202</w:t>
      </w:r>
      <w:r w:rsidR="00F33BDA" w:rsidRPr="00076885">
        <w:rPr>
          <w:rFonts w:ascii="Arial" w:hAnsi="Arial" w:cs="Arial"/>
          <w:sz w:val="22"/>
          <w:szCs w:val="22"/>
        </w:rPr>
        <w:t>5</w:t>
      </w:r>
      <w:r w:rsidR="00885784" w:rsidRPr="00076885">
        <w:rPr>
          <w:rFonts w:ascii="Arial" w:hAnsi="Arial" w:cs="Arial"/>
          <w:sz w:val="22"/>
          <w:szCs w:val="22"/>
        </w:rPr>
        <w:t>-202</w:t>
      </w:r>
      <w:r w:rsidR="00F33BDA" w:rsidRPr="00076885">
        <w:rPr>
          <w:rFonts w:ascii="Arial" w:hAnsi="Arial" w:cs="Arial"/>
          <w:sz w:val="22"/>
          <w:szCs w:val="22"/>
        </w:rPr>
        <w:t>7</w:t>
      </w:r>
      <w:r w:rsidR="00885784" w:rsidRPr="00076885">
        <w:rPr>
          <w:rFonts w:ascii="Arial" w:hAnsi="Arial" w:cs="Arial"/>
          <w:sz w:val="22"/>
          <w:szCs w:val="22"/>
        </w:rPr>
        <w:t xml:space="preserve"> </w:t>
      </w:r>
      <w:r w:rsidRPr="00076885">
        <w:rPr>
          <w:rFonts w:ascii="Arial" w:hAnsi="Arial" w:cs="Arial"/>
          <w:sz w:val="22"/>
          <w:szCs w:val="22"/>
        </w:rPr>
        <w:t>è stata effettuata l’operazione di “</w:t>
      </w:r>
      <w:proofErr w:type="spellStart"/>
      <w:r w:rsidRPr="00076885">
        <w:rPr>
          <w:rFonts w:ascii="Arial" w:hAnsi="Arial" w:cs="Arial"/>
          <w:i/>
          <w:iCs/>
          <w:sz w:val="22"/>
          <w:szCs w:val="22"/>
        </w:rPr>
        <w:t>rolling</w:t>
      </w:r>
      <w:proofErr w:type="spellEnd"/>
      <w:r w:rsidRPr="00076885">
        <w:rPr>
          <w:rFonts w:ascii="Arial" w:hAnsi="Arial" w:cs="Arial"/>
          <w:sz w:val="22"/>
          <w:szCs w:val="22"/>
        </w:rPr>
        <w:t>” dallo scenario 202</w:t>
      </w:r>
      <w:r w:rsidR="00F33BDA" w:rsidRPr="00076885">
        <w:rPr>
          <w:rFonts w:ascii="Arial" w:hAnsi="Arial" w:cs="Arial"/>
          <w:sz w:val="22"/>
          <w:szCs w:val="22"/>
        </w:rPr>
        <w:t>4</w:t>
      </w:r>
      <w:r w:rsidRPr="00076885">
        <w:rPr>
          <w:rFonts w:ascii="Arial" w:hAnsi="Arial" w:cs="Arial"/>
          <w:sz w:val="22"/>
          <w:szCs w:val="22"/>
        </w:rPr>
        <w:t>-202</w:t>
      </w:r>
      <w:r w:rsidR="00F33BDA" w:rsidRPr="00076885">
        <w:rPr>
          <w:rFonts w:ascii="Arial" w:hAnsi="Arial" w:cs="Arial"/>
          <w:sz w:val="22"/>
          <w:szCs w:val="22"/>
        </w:rPr>
        <w:t>6</w:t>
      </w:r>
      <w:r w:rsidRPr="00076885">
        <w:rPr>
          <w:rFonts w:ascii="Arial" w:hAnsi="Arial" w:cs="Arial"/>
          <w:sz w:val="22"/>
          <w:szCs w:val="22"/>
        </w:rPr>
        <w:t>, riportando tutte le schede implementate nel processo di budget 202</w:t>
      </w:r>
      <w:r w:rsidR="00F33BDA" w:rsidRPr="00076885">
        <w:rPr>
          <w:rFonts w:ascii="Arial" w:hAnsi="Arial" w:cs="Arial"/>
          <w:sz w:val="22"/>
          <w:szCs w:val="22"/>
        </w:rPr>
        <w:t>4</w:t>
      </w:r>
      <w:r w:rsidRPr="00076885">
        <w:rPr>
          <w:rFonts w:ascii="Arial" w:hAnsi="Arial" w:cs="Arial"/>
          <w:sz w:val="22"/>
          <w:szCs w:val="22"/>
        </w:rPr>
        <w:t>, ma senza gli importi; ciò per avere una linea guida (anche se non esaustiva) per la compilazione delle richieste di budget, senza il rischio di incorrere in errori di inserimento;</w:t>
      </w:r>
    </w:p>
    <w:p w:rsidR="00644AA5" w:rsidRPr="00076885" w:rsidRDefault="00644AA5" w:rsidP="00644AA5">
      <w:pPr>
        <w:pStyle w:val="Paragrafoelenco"/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76885">
        <w:rPr>
          <w:rFonts w:ascii="Arial" w:hAnsi="Arial" w:cs="Arial"/>
          <w:sz w:val="22"/>
          <w:szCs w:val="22"/>
        </w:rPr>
        <w:t xml:space="preserve">dal </w:t>
      </w:r>
      <w:r w:rsidR="0082104F" w:rsidRPr="00076885">
        <w:rPr>
          <w:rFonts w:ascii="Arial" w:hAnsi="Arial" w:cs="Arial"/>
          <w:sz w:val="22"/>
          <w:szCs w:val="22"/>
        </w:rPr>
        <w:t>9</w:t>
      </w:r>
      <w:r w:rsidRPr="00076885">
        <w:rPr>
          <w:rFonts w:ascii="Arial" w:hAnsi="Arial" w:cs="Arial"/>
          <w:sz w:val="22"/>
          <w:szCs w:val="22"/>
        </w:rPr>
        <w:t xml:space="preserve"> settembre 202</w:t>
      </w:r>
      <w:r w:rsidR="00F33BDA" w:rsidRPr="00076885">
        <w:rPr>
          <w:rFonts w:ascii="Arial" w:hAnsi="Arial" w:cs="Arial"/>
          <w:sz w:val="22"/>
          <w:szCs w:val="22"/>
        </w:rPr>
        <w:t>4</w:t>
      </w:r>
      <w:r w:rsidRPr="00076885">
        <w:rPr>
          <w:rFonts w:ascii="Arial" w:hAnsi="Arial" w:cs="Arial"/>
          <w:sz w:val="22"/>
          <w:szCs w:val="22"/>
        </w:rPr>
        <w:t xml:space="preserve"> saranno visibili agli utenti </w:t>
      </w:r>
      <w:proofErr w:type="gramStart"/>
      <w:r w:rsidRPr="00076885">
        <w:rPr>
          <w:rFonts w:ascii="Arial" w:hAnsi="Arial" w:cs="Arial"/>
          <w:sz w:val="22"/>
          <w:szCs w:val="22"/>
        </w:rPr>
        <w:t>i task</w:t>
      </w:r>
      <w:proofErr w:type="gramEnd"/>
      <w:r w:rsidRPr="00076885">
        <w:rPr>
          <w:rFonts w:ascii="Arial" w:hAnsi="Arial" w:cs="Arial"/>
          <w:sz w:val="22"/>
          <w:szCs w:val="22"/>
        </w:rPr>
        <w:t xml:space="preserve"> di U-Budget per inserire le previsioni di ricavi, costi e investimenti sia sulle unità analitiche che sui progetti “solo costi”; tali previsioni dovranno essere inserite e validate entro il termine del 2</w:t>
      </w:r>
      <w:r w:rsidR="0082104F" w:rsidRPr="00076885">
        <w:rPr>
          <w:rFonts w:ascii="Arial" w:hAnsi="Arial" w:cs="Arial"/>
          <w:sz w:val="22"/>
          <w:szCs w:val="22"/>
        </w:rPr>
        <w:t>7</w:t>
      </w:r>
      <w:r w:rsidRPr="00076885">
        <w:rPr>
          <w:rFonts w:ascii="Arial" w:hAnsi="Arial" w:cs="Arial"/>
          <w:sz w:val="22"/>
          <w:szCs w:val="22"/>
        </w:rPr>
        <w:t xml:space="preserve"> settembre 202</w:t>
      </w:r>
      <w:r w:rsidR="00F33BDA" w:rsidRPr="00076885">
        <w:rPr>
          <w:rFonts w:ascii="Arial" w:hAnsi="Arial" w:cs="Arial"/>
          <w:sz w:val="22"/>
          <w:szCs w:val="22"/>
        </w:rPr>
        <w:t>4</w:t>
      </w:r>
      <w:r w:rsidRPr="00076885">
        <w:rPr>
          <w:rFonts w:ascii="Arial" w:hAnsi="Arial" w:cs="Arial"/>
          <w:sz w:val="22"/>
          <w:szCs w:val="22"/>
        </w:rPr>
        <w:t>;</w:t>
      </w:r>
    </w:p>
    <w:p w:rsidR="00644AA5" w:rsidRPr="00076885" w:rsidRDefault="00644AA5" w:rsidP="00644AA5">
      <w:pPr>
        <w:pStyle w:val="Paragrafoelenco"/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76885">
        <w:rPr>
          <w:rFonts w:ascii="Arial" w:hAnsi="Arial" w:cs="Arial"/>
          <w:sz w:val="22"/>
          <w:szCs w:val="22"/>
        </w:rPr>
        <w:t>anche per il triennio 202</w:t>
      </w:r>
      <w:r w:rsidR="00F33BDA" w:rsidRPr="00076885">
        <w:rPr>
          <w:rFonts w:ascii="Arial" w:hAnsi="Arial" w:cs="Arial"/>
          <w:sz w:val="22"/>
          <w:szCs w:val="22"/>
        </w:rPr>
        <w:t>5</w:t>
      </w:r>
      <w:r w:rsidRPr="00076885">
        <w:rPr>
          <w:rFonts w:ascii="Arial" w:hAnsi="Arial" w:cs="Arial"/>
          <w:sz w:val="22"/>
          <w:szCs w:val="22"/>
        </w:rPr>
        <w:t>-202</w:t>
      </w:r>
      <w:r w:rsidR="00F33BDA" w:rsidRPr="00076885">
        <w:rPr>
          <w:rFonts w:ascii="Arial" w:hAnsi="Arial" w:cs="Arial"/>
          <w:sz w:val="22"/>
          <w:szCs w:val="22"/>
        </w:rPr>
        <w:t>7</w:t>
      </w:r>
      <w:r w:rsidRPr="00076885">
        <w:rPr>
          <w:rFonts w:ascii="Arial" w:hAnsi="Arial" w:cs="Arial"/>
          <w:sz w:val="22"/>
          <w:szCs w:val="22"/>
        </w:rPr>
        <w:t xml:space="preserve"> sarà necessario associare gli obiettivi organizzativi di cui al piano integrato alle richieste di budget;</w:t>
      </w:r>
      <w:r w:rsidR="005204E1" w:rsidRPr="00076885">
        <w:rPr>
          <w:rFonts w:ascii="Arial" w:hAnsi="Arial" w:cs="Arial"/>
          <w:sz w:val="22"/>
          <w:szCs w:val="22"/>
        </w:rPr>
        <w:t xml:space="preserve"> </w:t>
      </w:r>
    </w:p>
    <w:p w:rsidR="00644AA5" w:rsidRPr="00076885" w:rsidRDefault="00644AA5" w:rsidP="00644AA5">
      <w:pPr>
        <w:pStyle w:val="Paragrafoelenco"/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76885">
        <w:rPr>
          <w:rFonts w:ascii="Arial" w:hAnsi="Arial" w:cs="Arial"/>
          <w:sz w:val="22"/>
          <w:szCs w:val="22"/>
        </w:rPr>
        <w:t>alle richieste di budget dovranno, inoltre, essere associate le previsioni dei flussi di cassa di entrata e uscita per l’esercizio 202</w:t>
      </w:r>
      <w:r w:rsidR="005C2D0D" w:rsidRPr="00076885">
        <w:rPr>
          <w:rFonts w:ascii="Arial" w:hAnsi="Arial" w:cs="Arial"/>
          <w:sz w:val="22"/>
          <w:szCs w:val="22"/>
        </w:rPr>
        <w:t>5</w:t>
      </w:r>
      <w:r w:rsidRPr="00076885">
        <w:rPr>
          <w:rFonts w:ascii="Arial" w:hAnsi="Arial" w:cs="Arial"/>
          <w:sz w:val="22"/>
          <w:szCs w:val="22"/>
        </w:rPr>
        <w:t>, con riferimento alla codifica SIOPE;</w:t>
      </w:r>
    </w:p>
    <w:p w:rsidR="00644AA5" w:rsidRPr="00076885" w:rsidRDefault="00644AA5" w:rsidP="00644AA5">
      <w:pPr>
        <w:pStyle w:val="Paragrafoelenco"/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76885">
        <w:rPr>
          <w:rFonts w:ascii="Arial" w:hAnsi="Arial" w:cs="Arial"/>
          <w:sz w:val="22"/>
          <w:szCs w:val="22"/>
        </w:rPr>
        <w:t>è stata inibita per lo scenario 202</w:t>
      </w:r>
      <w:r w:rsidR="005C2D0D" w:rsidRPr="00076885">
        <w:rPr>
          <w:rFonts w:ascii="Arial" w:hAnsi="Arial" w:cs="Arial"/>
          <w:sz w:val="22"/>
          <w:szCs w:val="22"/>
        </w:rPr>
        <w:t>5</w:t>
      </w:r>
      <w:r w:rsidRPr="00076885">
        <w:rPr>
          <w:rFonts w:ascii="Arial" w:hAnsi="Arial" w:cs="Arial"/>
          <w:sz w:val="22"/>
          <w:szCs w:val="22"/>
        </w:rPr>
        <w:t>-202</w:t>
      </w:r>
      <w:r w:rsidR="005C2D0D" w:rsidRPr="00076885">
        <w:rPr>
          <w:rFonts w:ascii="Arial" w:hAnsi="Arial" w:cs="Arial"/>
          <w:sz w:val="22"/>
          <w:szCs w:val="22"/>
        </w:rPr>
        <w:t>7</w:t>
      </w:r>
      <w:r w:rsidRPr="00076885">
        <w:rPr>
          <w:rFonts w:ascii="Arial" w:hAnsi="Arial" w:cs="Arial"/>
          <w:sz w:val="22"/>
          <w:szCs w:val="22"/>
        </w:rPr>
        <w:t xml:space="preserve"> la funzionalità della “richieste ad altra UA”;</w:t>
      </w:r>
    </w:p>
    <w:p w:rsidR="00644AA5" w:rsidRPr="00076885" w:rsidRDefault="00644AA5" w:rsidP="00644AA5">
      <w:pPr>
        <w:pStyle w:val="Paragrafoelenco"/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76885">
        <w:rPr>
          <w:rFonts w:ascii="Arial" w:hAnsi="Arial" w:cs="Arial"/>
          <w:sz w:val="22"/>
          <w:szCs w:val="22"/>
        </w:rPr>
        <w:t>per i trasferimenti interni si rammenta che la logica è stata completamente rivista come da circolare n.15 prot.41636 del 15 marzo 2021;</w:t>
      </w:r>
    </w:p>
    <w:p w:rsidR="000D55EF" w:rsidRPr="00076885" w:rsidRDefault="005C2D0D" w:rsidP="0070590E">
      <w:pPr>
        <w:pStyle w:val="Paragrafoelenco"/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76885">
        <w:rPr>
          <w:rFonts w:ascii="Arial" w:hAnsi="Arial" w:cs="Arial"/>
          <w:sz w:val="22"/>
          <w:szCs w:val="22"/>
        </w:rPr>
        <w:t xml:space="preserve">si ricorda che la previsione di budget da inserire nell’applicativo deve necessariamente tener conto anche delle “estensioni future” che derivano da documenti gestionali già inseriti in </w:t>
      </w:r>
      <w:proofErr w:type="spellStart"/>
      <w:r w:rsidRPr="00076885">
        <w:rPr>
          <w:rFonts w:ascii="Arial" w:hAnsi="Arial" w:cs="Arial"/>
          <w:sz w:val="22"/>
          <w:szCs w:val="22"/>
        </w:rPr>
        <w:t>Ugov</w:t>
      </w:r>
      <w:proofErr w:type="spellEnd"/>
      <w:r w:rsidRPr="00076885">
        <w:rPr>
          <w:rFonts w:ascii="Arial" w:hAnsi="Arial" w:cs="Arial"/>
          <w:sz w:val="22"/>
          <w:szCs w:val="22"/>
        </w:rPr>
        <w:t xml:space="preserve"> (negli esercizi 2024 e precedenti)</w:t>
      </w:r>
      <w:r w:rsidR="000D55EF" w:rsidRPr="00076885">
        <w:rPr>
          <w:rFonts w:ascii="Arial" w:hAnsi="Arial" w:cs="Arial"/>
          <w:sz w:val="22"/>
          <w:szCs w:val="22"/>
        </w:rPr>
        <w:t xml:space="preserve"> ma parzialmente contabilizzati nell’esercizio 2024 in base alla competenza economica</w:t>
      </w:r>
      <w:r w:rsidR="0082104F" w:rsidRPr="00076885">
        <w:rPr>
          <w:rFonts w:ascii="Arial" w:hAnsi="Arial" w:cs="Arial"/>
          <w:sz w:val="22"/>
          <w:szCs w:val="22"/>
        </w:rPr>
        <w:t>;</w:t>
      </w:r>
    </w:p>
    <w:p w:rsidR="005C2D0D" w:rsidRPr="00076885" w:rsidRDefault="000D55EF" w:rsidP="0070590E">
      <w:pPr>
        <w:pStyle w:val="Paragrafoelenco"/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76885">
        <w:rPr>
          <w:rFonts w:ascii="Arial" w:hAnsi="Arial" w:cs="Arial"/>
          <w:sz w:val="22"/>
          <w:szCs w:val="22"/>
        </w:rPr>
        <w:t>si ricorda inoltre che devono essere inseriti in previsione di budget anche gli importi che derivano dall’assunzione di obbligazioni da parte dell’Università su budget futuri</w:t>
      </w:r>
      <w:r w:rsidR="005C2D0D" w:rsidRPr="00076885">
        <w:rPr>
          <w:rFonts w:ascii="Arial" w:hAnsi="Arial" w:cs="Arial"/>
          <w:sz w:val="22"/>
          <w:szCs w:val="22"/>
        </w:rPr>
        <w:t xml:space="preserve"> </w:t>
      </w:r>
      <w:r w:rsidRPr="00076885">
        <w:rPr>
          <w:rFonts w:ascii="Arial" w:hAnsi="Arial" w:cs="Arial"/>
          <w:sz w:val="22"/>
          <w:szCs w:val="22"/>
        </w:rPr>
        <w:t>che provengono da</w:t>
      </w:r>
      <w:r w:rsidR="005C2D0D" w:rsidRPr="00076885">
        <w:rPr>
          <w:rFonts w:ascii="Arial" w:hAnsi="Arial" w:cs="Arial"/>
          <w:sz w:val="22"/>
          <w:szCs w:val="22"/>
        </w:rPr>
        <w:t xml:space="preserve"> </w:t>
      </w:r>
      <w:r w:rsidRPr="00076885">
        <w:rPr>
          <w:rFonts w:ascii="Arial" w:hAnsi="Arial" w:cs="Arial"/>
          <w:sz w:val="22"/>
          <w:szCs w:val="22"/>
        </w:rPr>
        <w:t>delibere del</w:t>
      </w:r>
      <w:r w:rsidR="005C2D0D" w:rsidRPr="00076885">
        <w:rPr>
          <w:rFonts w:ascii="Arial" w:hAnsi="Arial" w:cs="Arial"/>
          <w:sz w:val="22"/>
          <w:szCs w:val="22"/>
        </w:rPr>
        <w:t xml:space="preserve"> </w:t>
      </w:r>
      <w:r w:rsidR="0082104F" w:rsidRPr="00076885">
        <w:rPr>
          <w:rFonts w:ascii="Arial" w:hAnsi="Arial" w:cs="Arial"/>
          <w:sz w:val="22"/>
          <w:szCs w:val="22"/>
        </w:rPr>
        <w:t>Consiglio di Amministrazione;</w:t>
      </w:r>
    </w:p>
    <w:p w:rsidR="005C2D0D" w:rsidRDefault="005C2D0D" w:rsidP="0070590E">
      <w:pPr>
        <w:pStyle w:val="Paragrafoelenco"/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76885">
        <w:rPr>
          <w:rFonts w:ascii="Arial" w:hAnsi="Arial" w:cs="Arial"/>
          <w:sz w:val="22"/>
          <w:szCs w:val="22"/>
        </w:rPr>
        <w:t xml:space="preserve">per quanto riguarda la previsione di budget da valorizzare sui progetti, si chiede di aggiornare la data di validità </w:t>
      </w:r>
      <w:r w:rsidR="009B5535" w:rsidRPr="00076885">
        <w:rPr>
          <w:rFonts w:ascii="Arial" w:hAnsi="Arial" w:cs="Arial"/>
          <w:sz w:val="22"/>
          <w:szCs w:val="22"/>
        </w:rPr>
        <w:t>degli stessi</w:t>
      </w:r>
      <w:r w:rsidRPr="00076885">
        <w:rPr>
          <w:rFonts w:ascii="Arial" w:hAnsi="Arial" w:cs="Arial"/>
          <w:sz w:val="22"/>
          <w:szCs w:val="22"/>
        </w:rPr>
        <w:t xml:space="preserve"> (solo costi e cost to cost) affinché tramite la funzione del “</w:t>
      </w:r>
      <w:proofErr w:type="spellStart"/>
      <w:r w:rsidRPr="00076885">
        <w:rPr>
          <w:rFonts w:ascii="Arial" w:hAnsi="Arial" w:cs="Arial"/>
          <w:sz w:val="22"/>
          <w:szCs w:val="22"/>
        </w:rPr>
        <w:t>rolling</w:t>
      </w:r>
      <w:proofErr w:type="spellEnd"/>
      <w:r w:rsidRPr="00076885">
        <w:rPr>
          <w:rFonts w:ascii="Arial" w:hAnsi="Arial" w:cs="Arial"/>
          <w:sz w:val="22"/>
          <w:szCs w:val="22"/>
        </w:rPr>
        <w:t xml:space="preserve">” siano visibili nell’applicativo </w:t>
      </w:r>
      <w:proofErr w:type="spellStart"/>
      <w:r w:rsidR="009B5535" w:rsidRPr="00076885">
        <w:rPr>
          <w:rFonts w:ascii="Arial" w:hAnsi="Arial" w:cs="Arial"/>
          <w:sz w:val="22"/>
          <w:szCs w:val="22"/>
        </w:rPr>
        <w:t>Ubudget</w:t>
      </w:r>
      <w:proofErr w:type="spellEnd"/>
      <w:r w:rsidR="000C29AC">
        <w:rPr>
          <w:rFonts w:ascii="Arial" w:hAnsi="Arial" w:cs="Arial"/>
          <w:sz w:val="22"/>
          <w:szCs w:val="22"/>
        </w:rPr>
        <w:t>;</w:t>
      </w:r>
    </w:p>
    <w:p w:rsidR="000C29AC" w:rsidRPr="0014754D" w:rsidRDefault="000C29AC" w:rsidP="0070590E">
      <w:pPr>
        <w:pStyle w:val="Paragrafoelenco"/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4754D">
        <w:rPr>
          <w:rFonts w:ascii="Arial" w:hAnsi="Arial" w:cs="Arial"/>
          <w:sz w:val="22"/>
          <w:szCs w:val="22"/>
        </w:rPr>
        <w:t>ai Dipartimenti, ai fini dell’auspicato contenimento del costo della docenza sostitutiva, si chiede di prevedere puntualmente il budget, sulla base dell’offerta didattica dipartimentale approvata; in sede di monitoraggio infra-annuale tali previsioni saranno</w:t>
      </w:r>
      <w:r w:rsidR="00BF2D87" w:rsidRPr="0014754D">
        <w:rPr>
          <w:rFonts w:ascii="Arial" w:hAnsi="Arial" w:cs="Arial"/>
          <w:sz w:val="22"/>
          <w:szCs w:val="22"/>
        </w:rPr>
        <w:t xml:space="preserve">, se necessario, </w:t>
      </w:r>
      <w:r w:rsidRPr="0014754D">
        <w:rPr>
          <w:rFonts w:ascii="Arial" w:hAnsi="Arial" w:cs="Arial"/>
          <w:sz w:val="22"/>
          <w:szCs w:val="22"/>
        </w:rPr>
        <w:t>oggetto di aggiornamento;</w:t>
      </w:r>
    </w:p>
    <w:p w:rsidR="00370F66" w:rsidRPr="0014754D" w:rsidRDefault="00370F66" w:rsidP="0070590E">
      <w:pPr>
        <w:pStyle w:val="Paragrafoelenco"/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4754D">
        <w:rPr>
          <w:rFonts w:ascii="Arial" w:hAnsi="Arial" w:cs="Arial"/>
          <w:sz w:val="22"/>
          <w:szCs w:val="22"/>
        </w:rPr>
        <w:t>ai Dipartimenti si chiede</w:t>
      </w:r>
      <w:r w:rsidR="000C29AC" w:rsidRPr="0014754D">
        <w:rPr>
          <w:rFonts w:ascii="Arial" w:hAnsi="Arial" w:cs="Arial"/>
          <w:sz w:val="22"/>
          <w:szCs w:val="22"/>
        </w:rPr>
        <w:t xml:space="preserve"> inoltre</w:t>
      </w:r>
      <w:r w:rsidRPr="0014754D">
        <w:rPr>
          <w:rFonts w:ascii="Arial" w:hAnsi="Arial" w:cs="Arial"/>
          <w:sz w:val="22"/>
          <w:szCs w:val="22"/>
        </w:rPr>
        <w:t xml:space="preserve"> di inserire tutte le previsioni dei costi per tutoraggio all’interno del progetto solo costi a ciò dedicato (</w:t>
      </w:r>
      <w:r w:rsidR="00B76A87" w:rsidRPr="0014754D">
        <w:rPr>
          <w:rFonts w:ascii="Arial" w:hAnsi="Arial" w:cs="Arial"/>
          <w:sz w:val="22"/>
          <w:szCs w:val="22"/>
        </w:rPr>
        <w:t>DXX-TUTOR</w:t>
      </w:r>
      <w:r w:rsidR="006F1048">
        <w:rPr>
          <w:rFonts w:ascii="Arial" w:hAnsi="Arial" w:cs="Arial"/>
          <w:sz w:val="22"/>
          <w:szCs w:val="22"/>
        </w:rPr>
        <w:t>DM198-19</w:t>
      </w:r>
      <w:bookmarkStart w:id="0" w:name="_GoBack"/>
      <w:bookmarkEnd w:id="0"/>
      <w:r w:rsidR="00B76A87" w:rsidRPr="0014754D">
        <w:rPr>
          <w:rFonts w:ascii="Arial" w:hAnsi="Arial" w:cs="Arial"/>
          <w:sz w:val="22"/>
          <w:szCs w:val="22"/>
        </w:rPr>
        <w:t>)</w:t>
      </w:r>
      <w:r w:rsidR="000C29AC" w:rsidRPr="0014754D">
        <w:rPr>
          <w:rFonts w:ascii="Arial" w:hAnsi="Arial" w:cs="Arial"/>
          <w:sz w:val="22"/>
          <w:szCs w:val="22"/>
        </w:rPr>
        <w:t>,</w:t>
      </w:r>
      <w:r w:rsidR="00B76A87" w:rsidRPr="0014754D">
        <w:rPr>
          <w:rFonts w:ascii="Arial" w:hAnsi="Arial" w:cs="Arial"/>
          <w:sz w:val="22"/>
          <w:szCs w:val="22"/>
        </w:rPr>
        <w:t xml:space="preserve"> </w:t>
      </w:r>
      <w:r w:rsidRPr="0014754D">
        <w:rPr>
          <w:rFonts w:ascii="Arial" w:hAnsi="Arial" w:cs="Arial"/>
          <w:sz w:val="22"/>
          <w:szCs w:val="22"/>
        </w:rPr>
        <w:t>non più quindi anche a valere sul budget del progetto relativo a servizi agli studenti</w:t>
      </w:r>
    </w:p>
    <w:p w:rsidR="005C2D0D" w:rsidRPr="00076885" w:rsidRDefault="005C2D0D" w:rsidP="005C2D0D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644AA5" w:rsidRPr="00076885" w:rsidRDefault="00644AA5" w:rsidP="0098450D">
      <w:pPr>
        <w:pStyle w:val="Paragrafoelenco"/>
        <w:spacing w:before="120"/>
        <w:ind w:left="0"/>
        <w:jc w:val="both"/>
        <w:rPr>
          <w:rFonts w:ascii="Arial" w:hAnsi="Arial" w:cs="Arial"/>
          <w:sz w:val="22"/>
          <w:szCs w:val="22"/>
        </w:rPr>
      </w:pPr>
      <w:r w:rsidRPr="00076885">
        <w:rPr>
          <w:rFonts w:ascii="Arial" w:hAnsi="Arial" w:cs="Arial"/>
          <w:sz w:val="22"/>
          <w:szCs w:val="22"/>
        </w:rPr>
        <w:t>In particolare per la gestione che avviene tramite i progetti “cost to cost”:</w:t>
      </w:r>
    </w:p>
    <w:p w:rsidR="00644AA5" w:rsidRPr="00076885" w:rsidRDefault="00644AA5" w:rsidP="00644AA5">
      <w:pPr>
        <w:pStyle w:val="Paragrafoelenco"/>
        <w:spacing w:before="120"/>
        <w:ind w:left="708"/>
        <w:jc w:val="both"/>
        <w:rPr>
          <w:rFonts w:ascii="Arial" w:hAnsi="Arial" w:cs="Arial"/>
          <w:sz w:val="22"/>
          <w:szCs w:val="22"/>
        </w:rPr>
      </w:pPr>
    </w:p>
    <w:p w:rsidR="00644AA5" w:rsidRPr="00076885" w:rsidRDefault="00644AA5" w:rsidP="00644AA5">
      <w:pPr>
        <w:pStyle w:val="Paragrafoelenco"/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76885">
        <w:rPr>
          <w:rFonts w:ascii="Arial" w:hAnsi="Arial" w:cs="Arial"/>
          <w:sz w:val="22"/>
          <w:szCs w:val="22"/>
        </w:rPr>
        <w:t xml:space="preserve">dal </w:t>
      </w:r>
      <w:r w:rsidR="0082104F" w:rsidRPr="00076885">
        <w:rPr>
          <w:rFonts w:ascii="Arial" w:hAnsi="Arial" w:cs="Arial"/>
          <w:sz w:val="22"/>
          <w:szCs w:val="22"/>
        </w:rPr>
        <w:t>9</w:t>
      </w:r>
      <w:r w:rsidRPr="00076885">
        <w:rPr>
          <w:rFonts w:ascii="Arial" w:hAnsi="Arial" w:cs="Arial"/>
          <w:sz w:val="22"/>
          <w:szCs w:val="22"/>
        </w:rPr>
        <w:t xml:space="preserve"> settembre 202</w:t>
      </w:r>
      <w:r w:rsidR="004C16E4" w:rsidRPr="00076885">
        <w:rPr>
          <w:rFonts w:ascii="Arial" w:hAnsi="Arial" w:cs="Arial"/>
          <w:sz w:val="22"/>
          <w:szCs w:val="22"/>
        </w:rPr>
        <w:t>4</w:t>
      </w:r>
      <w:r w:rsidRPr="00076885">
        <w:rPr>
          <w:rFonts w:ascii="Arial" w:hAnsi="Arial" w:cs="Arial"/>
          <w:sz w:val="22"/>
          <w:szCs w:val="22"/>
        </w:rPr>
        <w:t xml:space="preserve"> sarà visibile agli utenti anche </w:t>
      </w:r>
      <w:proofErr w:type="gramStart"/>
      <w:r w:rsidRPr="00076885">
        <w:rPr>
          <w:rFonts w:ascii="Arial" w:hAnsi="Arial" w:cs="Arial"/>
          <w:sz w:val="22"/>
          <w:szCs w:val="22"/>
        </w:rPr>
        <w:t>il task</w:t>
      </w:r>
      <w:proofErr w:type="gramEnd"/>
      <w:r w:rsidRPr="00076885">
        <w:rPr>
          <w:rFonts w:ascii="Arial" w:hAnsi="Arial" w:cs="Arial"/>
          <w:sz w:val="22"/>
          <w:szCs w:val="22"/>
        </w:rPr>
        <w:t xml:space="preserve"> per inserire le previsioni di budget sui progetti cost to cost che dovranno essere validate entro il 1</w:t>
      </w:r>
      <w:r w:rsidR="004C16E4" w:rsidRPr="00076885">
        <w:rPr>
          <w:rFonts w:ascii="Arial" w:hAnsi="Arial" w:cs="Arial"/>
          <w:sz w:val="22"/>
          <w:szCs w:val="22"/>
        </w:rPr>
        <w:t>1</w:t>
      </w:r>
      <w:r w:rsidRPr="00076885">
        <w:rPr>
          <w:rFonts w:ascii="Arial" w:hAnsi="Arial" w:cs="Arial"/>
          <w:sz w:val="22"/>
          <w:szCs w:val="22"/>
        </w:rPr>
        <w:t xml:space="preserve"> ottobre 202</w:t>
      </w:r>
      <w:r w:rsidR="004C16E4" w:rsidRPr="00076885">
        <w:rPr>
          <w:rFonts w:ascii="Arial" w:hAnsi="Arial" w:cs="Arial"/>
          <w:sz w:val="22"/>
          <w:szCs w:val="22"/>
        </w:rPr>
        <w:t>4</w:t>
      </w:r>
      <w:r w:rsidRPr="00076885">
        <w:rPr>
          <w:rFonts w:ascii="Arial" w:hAnsi="Arial" w:cs="Arial"/>
          <w:sz w:val="22"/>
          <w:szCs w:val="22"/>
        </w:rPr>
        <w:t>;</w:t>
      </w:r>
    </w:p>
    <w:p w:rsidR="00D3353D" w:rsidRPr="00076885" w:rsidRDefault="00644AA5" w:rsidP="00644AA5">
      <w:pPr>
        <w:pStyle w:val="Paragrafoelenco"/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bookmarkStart w:id="1" w:name="_Hlk173921884"/>
      <w:r w:rsidRPr="00076885">
        <w:rPr>
          <w:rFonts w:ascii="Arial" w:hAnsi="Arial" w:cs="Arial"/>
          <w:sz w:val="22"/>
          <w:szCs w:val="22"/>
        </w:rPr>
        <w:t>si rammenta l’importanza del principio di competenza economica, pertanto non tutto il budget costi residuo del progetto deve essere messo a budget 202</w:t>
      </w:r>
      <w:r w:rsidR="004C16E4" w:rsidRPr="00076885">
        <w:rPr>
          <w:rFonts w:ascii="Arial" w:hAnsi="Arial" w:cs="Arial"/>
          <w:sz w:val="22"/>
          <w:szCs w:val="22"/>
        </w:rPr>
        <w:t>5</w:t>
      </w:r>
      <w:r w:rsidRPr="00076885">
        <w:rPr>
          <w:rFonts w:ascii="Arial" w:hAnsi="Arial" w:cs="Arial"/>
          <w:sz w:val="22"/>
          <w:szCs w:val="22"/>
        </w:rPr>
        <w:t>:</w:t>
      </w:r>
    </w:p>
    <w:p w:rsidR="00644AA5" w:rsidRPr="00076885" w:rsidRDefault="00644AA5" w:rsidP="00644AA5">
      <w:pPr>
        <w:pStyle w:val="Paragrafoelenco"/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76885">
        <w:rPr>
          <w:rFonts w:ascii="Arial" w:hAnsi="Arial" w:cs="Arial"/>
          <w:sz w:val="22"/>
          <w:szCs w:val="22"/>
        </w:rPr>
        <w:t>fa</w:t>
      </w:r>
      <w:r w:rsidR="00D3353D" w:rsidRPr="00076885">
        <w:rPr>
          <w:rFonts w:ascii="Arial" w:hAnsi="Arial" w:cs="Arial"/>
          <w:sz w:val="22"/>
          <w:szCs w:val="22"/>
        </w:rPr>
        <w:t>nno</w:t>
      </w:r>
      <w:r w:rsidRPr="00076885">
        <w:rPr>
          <w:rFonts w:ascii="Arial" w:hAnsi="Arial" w:cs="Arial"/>
          <w:sz w:val="22"/>
          <w:szCs w:val="22"/>
        </w:rPr>
        <w:t xml:space="preserve"> eccezione</w:t>
      </w:r>
      <w:r w:rsidR="00D3353D" w:rsidRPr="00076885">
        <w:rPr>
          <w:rFonts w:ascii="Arial" w:hAnsi="Arial" w:cs="Arial"/>
          <w:sz w:val="22"/>
          <w:szCs w:val="22"/>
        </w:rPr>
        <w:t xml:space="preserve"> al precedente punto </w:t>
      </w:r>
      <w:r w:rsidRPr="00076885">
        <w:rPr>
          <w:rFonts w:ascii="Arial" w:hAnsi="Arial" w:cs="Arial"/>
          <w:sz w:val="22"/>
          <w:szCs w:val="22"/>
        </w:rPr>
        <w:t xml:space="preserve">i </w:t>
      </w:r>
      <w:r w:rsidRPr="006F48CB">
        <w:rPr>
          <w:rFonts w:ascii="Arial" w:hAnsi="Arial" w:cs="Arial"/>
          <w:sz w:val="22"/>
          <w:szCs w:val="22"/>
        </w:rPr>
        <w:t>costi relativi al</w:t>
      </w:r>
      <w:r w:rsidR="00235C98" w:rsidRPr="006F48CB">
        <w:rPr>
          <w:rFonts w:ascii="Arial" w:hAnsi="Arial" w:cs="Arial"/>
          <w:sz w:val="22"/>
          <w:szCs w:val="22"/>
        </w:rPr>
        <w:t xml:space="preserve">le seguenti categorie </w:t>
      </w:r>
      <w:r w:rsidR="00235C98" w:rsidRPr="00224371">
        <w:rPr>
          <w:rFonts w:ascii="Arial" w:hAnsi="Arial" w:cs="Arial"/>
          <w:sz w:val="22"/>
          <w:szCs w:val="22"/>
        </w:rPr>
        <w:t>di</w:t>
      </w:r>
      <w:r w:rsidRPr="00224371">
        <w:rPr>
          <w:rFonts w:ascii="Arial" w:hAnsi="Arial" w:cs="Arial"/>
          <w:sz w:val="22"/>
          <w:szCs w:val="22"/>
        </w:rPr>
        <w:t xml:space="preserve"> personale</w:t>
      </w:r>
      <w:r w:rsidRPr="00076885">
        <w:rPr>
          <w:rFonts w:ascii="Arial" w:hAnsi="Arial" w:cs="Arial"/>
          <w:sz w:val="22"/>
          <w:szCs w:val="22"/>
        </w:rPr>
        <w:t xml:space="preserve"> che vengono pagati con procedura stipendiale</w:t>
      </w:r>
      <w:r w:rsidR="00235C98" w:rsidRPr="00076885">
        <w:rPr>
          <w:rFonts w:ascii="Arial" w:hAnsi="Arial" w:cs="Arial"/>
          <w:sz w:val="22"/>
          <w:szCs w:val="22"/>
        </w:rPr>
        <w:t xml:space="preserve">: </w:t>
      </w:r>
      <w:r w:rsidRPr="00076885">
        <w:rPr>
          <w:rFonts w:ascii="Arial" w:hAnsi="Arial" w:cs="Arial"/>
          <w:sz w:val="22"/>
          <w:szCs w:val="22"/>
        </w:rPr>
        <w:t>RTDA</w:t>
      </w:r>
      <w:r w:rsidR="00224371">
        <w:rPr>
          <w:rFonts w:ascii="Arial" w:hAnsi="Arial" w:cs="Arial"/>
          <w:sz w:val="22"/>
          <w:szCs w:val="22"/>
        </w:rPr>
        <w:t>,</w:t>
      </w:r>
      <w:r w:rsidRPr="00076885">
        <w:rPr>
          <w:rFonts w:ascii="Arial" w:hAnsi="Arial" w:cs="Arial"/>
          <w:sz w:val="22"/>
          <w:szCs w:val="22"/>
        </w:rPr>
        <w:t xml:space="preserve"> RTDB, assegnisti di ricerca, personale tecnico amministrativo a tempo determinato</w:t>
      </w:r>
      <w:r w:rsidR="00235C98" w:rsidRPr="00076885">
        <w:rPr>
          <w:rFonts w:ascii="Arial" w:hAnsi="Arial" w:cs="Arial"/>
          <w:sz w:val="22"/>
          <w:szCs w:val="22"/>
        </w:rPr>
        <w:t>,</w:t>
      </w:r>
      <w:r w:rsidRPr="00076885">
        <w:rPr>
          <w:rFonts w:ascii="Arial" w:hAnsi="Arial" w:cs="Arial"/>
          <w:sz w:val="22"/>
          <w:szCs w:val="22"/>
        </w:rPr>
        <w:t xml:space="preserve"> il cui budget deve essere richiesto per tutta la quota;</w:t>
      </w:r>
    </w:p>
    <w:bookmarkEnd w:id="1"/>
    <w:p w:rsidR="00D3353D" w:rsidRPr="00076885" w:rsidRDefault="00D3353D" w:rsidP="00076885">
      <w:pPr>
        <w:pStyle w:val="Paragrafoelenco"/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76885">
        <w:rPr>
          <w:rFonts w:ascii="Arial" w:hAnsi="Arial" w:cs="Arial"/>
          <w:sz w:val="22"/>
          <w:szCs w:val="22"/>
        </w:rPr>
        <w:t xml:space="preserve">va inserita la previsione nel 2025 per la quota dei vincoli inseriti nel 2024 </w:t>
      </w:r>
      <w:r w:rsidR="00235C98" w:rsidRPr="00076885">
        <w:rPr>
          <w:rFonts w:ascii="Arial" w:hAnsi="Arial" w:cs="Arial"/>
          <w:sz w:val="22"/>
          <w:szCs w:val="22"/>
        </w:rPr>
        <w:t>che devono essere mantenuti</w:t>
      </w:r>
      <w:r w:rsidRPr="00076885">
        <w:rPr>
          <w:rFonts w:ascii="Arial" w:hAnsi="Arial" w:cs="Arial"/>
          <w:sz w:val="22"/>
          <w:szCs w:val="22"/>
        </w:rPr>
        <w:t>, mentre non va chiesto il budget per i costi stipendiali i cui contratti sono già stati stipulati e per i quali i pagamenti sono già iniziati;</w:t>
      </w:r>
    </w:p>
    <w:p w:rsidR="00644AA5" w:rsidRPr="00076885" w:rsidRDefault="00644AA5" w:rsidP="00644AA5">
      <w:pPr>
        <w:pStyle w:val="Paragrafoelenco"/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76885">
        <w:rPr>
          <w:rFonts w:ascii="Arial" w:hAnsi="Arial" w:cs="Arial"/>
          <w:sz w:val="22"/>
          <w:szCs w:val="22"/>
        </w:rPr>
        <w:t>per gli investimenti (piano opere e grandi investimenti) va messo a budget tutto l’importo residuo dell’opera/investimento;</w:t>
      </w:r>
    </w:p>
    <w:p w:rsidR="0057558E" w:rsidRPr="00076885" w:rsidRDefault="00644AA5" w:rsidP="00CA63F1">
      <w:pPr>
        <w:pStyle w:val="Paragrafoelenco"/>
        <w:numPr>
          <w:ilvl w:val="0"/>
          <w:numId w:val="1"/>
        </w:numPr>
        <w:spacing w:before="120"/>
        <w:jc w:val="both"/>
      </w:pPr>
      <w:r w:rsidRPr="00076885">
        <w:rPr>
          <w:rFonts w:ascii="Arial" w:hAnsi="Arial" w:cs="Arial"/>
          <w:sz w:val="22"/>
          <w:szCs w:val="22"/>
        </w:rPr>
        <w:t>non si darà corso al riporto degli scostamenti di budget residuo dal 202</w:t>
      </w:r>
      <w:r w:rsidR="004C16E4" w:rsidRPr="00076885">
        <w:rPr>
          <w:rFonts w:ascii="Arial" w:hAnsi="Arial" w:cs="Arial"/>
          <w:sz w:val="22"/>
          <w:szCs w:val="22"/>
        </w:rPr>
        <w:t>4</w:t>
      </w:r>
      <w:r w:rsidRPr="00076885">
        <w:rPr>
          <w:rFonts w:ascii="Arial" w:hAnsi="Arial" w:cs="Arial"/>
          <w:sz w:val="22"/>
          <w:szCs w:val="22"/>
        </w:rPr>
        <w:t xml:space="preserve"> al 202</w:t>
      </w:r>
      <w:r w:rsidR="004C16E4" w:rsidRPr="00076885">
        <w:rPr>
          <w:rFonts w:ascii="Arial" w:hAnsi="Arial" w:cs="Arial"/>
          <w:sz w:val="22"/>
          <w:szCs w:val="22"/>
        </w:rPr>
        <w:t>5</w:t>
      </w:r>
      <w:r w:rsidR="0082104F" w:rsidRPr="00076885">
        <w:rPr>
          <w:rFonts w:ascii="Arial" w:hAnsi="Arial" w:cs="Arial"/>
          <w:sz w:val="22"/>
          <w:szCs w:val="22"/>
        </w:rPr>
        <w:t>, dato atto che la previsione va secondo le indicazioni riportate ai punti precedenti.</w:t>
      </w:r>
    </w:p>
    <w:sectPr w:rsidR="0057558E" w:rsidRPr="00076885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B2E" w:rsidRDefault="00DA5B2E" w:rsidP="00DA5B2E">
      <w:r>
        <w:separator/>
      </w:r>
    </w:p>
  </w:endnote>
  <w:endnote w:type="continuationSeparator" w:id="0">
    <w:p w:rsidR="00DA5B2E" w:rsidRDefault="00DA5B2E" w:rsidP="00DA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B2E" w:rsidRPr="00DA5B2E" w:rsidRDefault="00DA5B2E" w:rsidP="00DA5B2E">
    <w:pPr>
      <w:pStyle w:val="Pidipagina"/>
      <w:jc w:val="right"/>
      <w:rPr>
        <w:rFonts w:ascii="Arial" w:hAnsi="Arial" w:cs="Arial"/>
        <w:sz w:val="20"/>
      </w:rPr>
    </w:pPr>
    <w:r w:rsidRPr="00DA5B2E">
      <w:rPr>
        <w:rFonts w:ascii="Arial" w:hAnsi="Arial" w:cs="Arial"/>
        <w:sz w:val="20"/>
      </w:rPr>
      <w:t>Allegato alla circolare Budget economico e degli investimenti unico di Ateneo 202</w:t>
    </w:r>
    <w:r w:rsidR="000D55EF">
      <w:rPr>
        <w:rFonts w:ascii="Arial" w:hAnsi="Arial" w:cs="Arial"/>
        <w:sz w:val="20"/>
      </w:rPr>
      <w:t>5</w:t>
    </w:r>
    <w:r w:rsidRPr="00DA5B2E">
      <w:rPr>
        <w:rFonts w:ascii="Arial" w:hAnsi="Arial" w:cs="Arial"/>
        <w:sz w:val="20"/>
      </w:rPr>
      <w:t xml:space="preserve"> e triennale 202</w:t>
    </w:r>
    <w:r w:rsidR="000D55EF">
      <w:rPr>
        <w:rFonts w:ascii="Arial" w:hAnsi="Arial" w:cs="Arial"/>
        <w:sz w:val="20"/>
      </w:rPr>
      <w:t>5</w:t>
    </w:r>
    <w:r w:rsidRPr="00DA5B2E">
      <w:rPr>
        <w:rFonts w:ascii="Arial" w:hAnsi="Arial" w:cs="Arial"/>
        <w:sz w:val="20"/>
      </w:rPr>
      <w:t>-202</w:t>
    </w:r>
    <w:r w:rsidR="000D55EF">
      <w:rPr>
        <w:rFonts w:ascii="Arial" w:hAnsi="Arial" w:cs="Arial"/>
        <w:sz w:val="20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B2E" w:rsidRDefault="00DA5B2E" w:rsidP="00DA5B2E">
      <w:r>
        <w:separator/>
      </w:r>
    </w:p>
  </w:footnote>
  <w:footnote w:type="continuationSeparator" w:id="0">
    <w:p w:rsidR="00DA5B2E" w:rsidRDefault="00DA5B2E" w:rsidP="00DA5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F574B7"/>
    <w:multiLevelType w:val="hybridMultilevel"/>
    <w:tmpl w:val="E424C916"/>
    <w:lvl w:ilvl="0" w:tplc="03D67FA4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A5"/>
    <w:rsid w:val="00007253"/>
    <w:rsid w:val="00076885"/>
    <w:rsid w:val="000B7297"/>
    <w:rsid w:val="000C29AC"/>
    <w:rsid w:val="000D55EF"/>
    <w:rsid w:val="0014754D"/>
    <w:rsid w:val="00224371"/>
    <w:rsid w:val="00235C98"/>
    <w:rsid w:val="0026621E"/>
    <w:rsid w:val="002B1557"/>
    <w:rsid w:val="00310ECB"/>
    <w:rsid w:val="00322FEB"/>
    <w:rsid w:val="00370F66"/>
    <w:rsid w:val="004C16E4"/>
    <w:rsid w:val="005109C0"/>
    <w:rsid w:val="005204E1"/>
    <w:rsid w:val="0053791D"/>
    <w:rsid w:val="0057558E"/>
    <w:rsid w:val="005C2D0D"/>
    <w:rsid w:val="00644AA5"/>
    <w:rsid w:val="00674758"/>
    <w:rsid w:val="006F1048"/>
    <w:rsid w:val="006F48CB"/>
    <w:rsid w:val="0070590E"/>
    <w:rsid w:val="0082104F"/>
    <w:rsid w:val="00885784"/>
    <w:rsid w:val="0090753A"/>
    <w:rsid w:val="00977138"/>
    <w:rsid w:val="0098450D"/>
    <w:rsid w:val="009B5535"/>
    <w:rsid w:val="00A179AC"/>
    <w:rsid w:val="00B70895"/>
    <w:rsid w:val="00B76A87"/>
    <w:rsid w:val="00B928BE"/>
    <w:rsid w:val="00BE5098"/>
    <w:rsid w:val="00BF2D87"/>
    <w:rsid w:val="00C127B5"/>
    <w:rsid w:val="00CA691D"/>
    <w:rsid w:val="00D3353D"/>
    <w:rsid w:val="00DA5B2E"/>
    <w:rsid w:val="00F23D3F"/>
    <w:rsid w:val="00F33BDA"/>
    <w:rsid w:val="00FB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54F9E"/>
  <w15:chartTrackingRefBased/>
  <w15:docId w15:val="{B0498126-215F-495C-A4B0-841A59D1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44AA5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4AA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A5B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5B2E"/>
    <w:rPr>
      <w:rFonts w:ascii="Courier" w:eastAsia="Times New Roman" w:hAnsi="Courier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A5B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5B2E"/>
    <w:rPr>
      <w:rFonts w:ascii="Courier" w:eastAsia="Times New Roman" w:hAnsi="Courier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 FULVIA</dc:creator>
  <cp:keywords/>
  <dc:description/>
  <cp:lastModifiedBy>GALDO ELISA</cp:lastModifiedBy>
  <cp:revision>15</cp:revision>
  <cp:lastPrinted>2024-08-07T07:12:00Z</cp:lastPrinted>
  <dcterms:created xsi:type="dcterms:W3CDTF">2024-08-06T10:55:00Z</dcterms:created>
  <dcterms:modified xsi:type="dcterms:W3CDTF">2024-08-09T07:58:00Z</dcterms:modified>
</cp:coreProperties>
</file>